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687.0" w:type="dxa"/>
        <w:jc w:val="left"/>
        <w:tblInd w:w="-432.0" w:type="dxa"/>
        <w:tblLayout w:type="fixed"/>
        <w:tblLook w:val="0000"/>
      </w:tblPr>
      <w:tblGrid>
        <w:gridCol w:w="14687"/>
        <w:tblGridChange w:id="0">
          <w:tblGrid>
            <w:gridCol w:w="14687"/>
          </w:tblGrid>
        </w:tblGridChange>
      </w:tblGrid>
      <w:tr>
        <w:trPr>
          <w:cantSplit w:val="0"/>
          <w:trHeight w:val="239" w:hRule="atLeast"/>
          <w:tblHeader w:val="0"/>
        </w:trPr>
        <w:tc>
          <w:tcPr>
            <w:tcBorders>
              <w:top w:color="000080" w:space="0" w:sz="8" w:val="single"/>
              <w:bottom w:color="000080" w:space="0" w:sz="8" w:val="single"/>
            </w:tcBorders>
            <w:shd w:fill="auto" w:val="clear"/>
            <w:tcMar>
              <w:top w:w="0.0" w:type="dxa"/>
              <w:left w:w="108.0" w:type="dxa"/>
              <w:bottom w:w="0.0" w:type="dxa"/>
              <w:right w:w="108.0" w:type="dxa"/>
            </w:tcMar>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I.C. “ANNA FRANK”</w:t>
            </w:r>
          </w:p>
          <w:tbl>
            <w:tblPr>
              <w:tblStyle w:val="Table2"/>
              <w:tblW w:w="14489.0" w:type="dxa"/>
              <w:jc w:val="left"/>
              <w:tblLayout w:type="fixed"/>
              <w:tblLook w:val="0000"/>
            </w:tblPr>
            <w:tblGrid>
              <w:gridCol w:w="4205"/>
              <w:gridCol w:w="5436"/>
              <w:gridCol w:w="4848"/>
              <w:tblGridChange w:id="0">
                <w:tblGrid>
                  <w:gridCol w:w="4205"/>
                  <w:gridCol w:w="5436"/>
                  <w:gridCol w:w="4848"/>
                </w:tblGrid>
              </w:tblGridChange>
            </w:tblGrid>
            <w:tr>
              <w:trPr>
                <w:cantSplit w:val="0"/>
                <w:trHeight w:val="698" w:hRule="atLeast"/>
                <w:tblHeader w:val="0"/>
              </w:trPr>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SCUOLA</w:t>
                  </w: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PRIMARIA “A. FRANK”</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20099 SESTO SAN GIOVANNI</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Nuovo Curricolo</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CLASSI V</w:t>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ANNO SCOLASTICO</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202</w:t>
                  </w:r>
                  <w:r w:rsidDel="00000000" w:rsidR="00000000" w:rsidRPr="00000000">
                    <w:rPr>
                      <w:rFonts w:ascii="Calibri" w:cs="Calibri" w:eastAsia="Calibri" w:hAnsi="Calibri"/>
                      <w:sz w:val="28"/>
                      <w:szCs w:val="28"/>
                      <w:rtl w:val="0"/>
                    </w:rPr>
                    <w:t xml:space="preserve">2</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-202</w:t>
                  </w:r>
                  <w:r w:rsidDel="00000000" w:rsidR="00000000" w:rsidRPr="00000000">
                    <w:rPr>
                      <w:rFonts w:ascii="Calibri" w:cs="Calibri" w:eastAsia="Calibri" w:hAnsi="Calibri"/>
                      <w:sz w:val="28"/>
                      <w:szCs w:val="28"/>
                      <w:rtl w:val="0"/>
                    </w:rPr>
                    <w:t xml:space="preserve">3</w:t>
                  </w:r>
                  <w:r w:rsidDel="00000000" w:rsidR="00000000" w:rsidRPr="00000000">
                    <w:rPr>
                      <w:rtl w:val="0"/>
                    </w:rPr>
                  </w:r>
                </w:p>
              </w:tc>
            </w:tr>
          </w:tbl>
          <w:p w:rsidR="00000000" w:rsidDel="00000000" w:rsidP="00000000" w:rsidRDefault="00000000" w:rsidRPr="00000000" w14:paraId="00000009">
            <w:pPr>
              <w:rPr/>
            </w:pPr>
            <w:r w:rsidDel="00000000" w:rsidR="00000000" w:rsidRPr="00000000">
              <w:rPr>
                <w:rtl w:val="0"/>
              </w:rPr>
            </w:r>
          </w:p>
        </w:tc>
      </w:tr>
      <w:tr>
        <w:trPr>
          <w:cantSplit w:val="0"/>
          <w:trHeight w:val="239" w:hRule="atLeast"/>
          <w:tblHeader w:val="0"/>
        </w:trPr>
        <w:tc>
          <w:tcPr>
            <w:tcBorders>
              <w:top w:color="000080" w:space="0" w:sz="8" w:val="single"/>
              <w:bottom w:color="000080" w:space="0" w:sz="8" w:val="single"/>
            </w:tcBorders>
            <w:shd w:fill="auto" w:val="clear"/>
            <w:tcMar>
              <w:top w:w="0.0" w:type="dxa"/>
              <w:left w:w="108.0" w:type="dxa"/>
              <w:bottom w:w="0.0" w:type="dxa"/>
              <w:right w:w="108.0" w:type="dxa"/>
            </w:tcMa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42" w:hRule="atLeast"/>
          <w:tblHeader w:val="0"/>
        </w:trPr>
        <w:tc>
          <w:tcPr>
            <w:shd w:fill="c0c0c0" w:val="clear"/>
            <w:tcMar>
              <w:top w:w="0.0" w:type="dxa"/>
              <w:left w:w="108.0" w:type="dxa"/>
              <w:bottom w:w="0.0" w:type="dxa"/>
              <w:right w:w="108.0" w:type="dxa"/>
            </w:tcMa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Disciplina: ED: CIVICA</w:t>
            </w:r>
          </w:p>
        </w:tc>
      </w:tr>
      <w:tr>
        <w:trPr>
          <w:cantSplit w:val="0"/>
          <w:trHeight w:val="244" w:hRule="atLeast"/>
          <w:tblHeader w:val="0"/>
        </w:trPr>
        <w:tc>
          <w:tcPr>
            <w:shd w:fill="auto" w:val="clear"/>
            <w:tcMar>
              <w:top w:w="0.0" w:type="dxa"/>
              <w:left w:w="108.0" w:type="dxa"/>
              <w:bottom w:w="0.0" w:type="dxa"/>
              <w:right w:w="108.0" w:type="dxa"/>
            </w:tcMa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COMPETENZA CHIAVE EUROPEA: compet</w:t>
            </w:r>
            <w:r w:rsidDel="00000000" w:rsidR="00000000" w:rsidRPr="00000000">
              <w:rPr>
                <w:rFonts w:ascii="Calibri" w:cs="Calibri" w:eastAsia="Calibri" w:hAnsi="Calibri"/>
                <w:b w:val="1"/>
                <w:sz w:val="28"/>
                <w:szCs w:val="28"/>
                <w:rtl w:val="0"/>
              </w:rPr>
              <w:t xml:space="preserve">enza in materia di cittadinanza</w:t>
            </w:r>
            <w:r w:rsidDel="00000000" w:rsidR="00000000" w:rsidRPr="00000000">
              <w:rPr>
                <w:rtl w:val="0"/>
              </w:rPr>
            </w:r>
          </w:p>
        </w:tc>
      </w:tr>
      <w:tr>
        <w:trPr>
          <w:cantSplit w:val="0"/>
          <w:trHeight w:val="80" w:hRule="atLeast"/>
          <w:tblHeader w:val="0"/>
        </w:trPr>
        <w:tc>
          <w:tcPr>
            <w:tcBorders>
              <w:bottom w:color="000080" w:space="0" w:sz="8" w:val="single"/>
            </w:tcBorders>
            <w:shd w:fill="auto" w:val="clear"/>
            <w:tcMar>
              <w:top w:w="0.0" w:type="dxa"/>
              <w:left w:w="108.0" w:type="dxa"/>
              <w:bottom w:w="0.0" w:type="dxa"/>
              <w:right w:w="108.0" w:type="dxa"/>
            </w:tcMa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Traguardi formativi</w:t>
      </w:r>
    </w:p>
    <w:tbl>
      <w:tblPr>
        <w:tblStyle w:val="Table3"/>
        <w:tblW w:w="16065.0" w:type="dxa"/>
        <w:jc w:val="left"/>
        <w:tblInd w:w="-15.0" w:type="dxa"/>
        <w:tblLayout w:type="fixed"/>
        <w:tblLook w:val="0000"/>
      </w:tblPr>
      <w:tblGrid>
        <w:gridCol w:w="2805"/>
        <w:gridCol w:w="2760"/>
        <w:gridCol w:w="1815"/>
        <w:gridCol w:w="1740"/>
        <w:gridCol w:w="1680"/>
        <w:gridCol w:w="1620"/>
        <w:gridCol w:w="1965"/>
        <w:gridCol w:w="1680"/>
        <w:tblGridChange w:id="0">
          <w:tblGrid>
            <w:gridCol w:w="2805"/>
            <w:gridCol w:w="2760"/>
            <w:gridCol w:w="1815"/>
            <w:gridCol w:w="1740"/>
            <w:gridCol w:w="1680"/>
            <w:gridCol w:w="1620"/>
            <w:gridCol w:w="1965"/>
            <w:gridCol w:w="1680"/>
          </w:tblGrid>
        </w:tblGridChange>
      </w:tblGrid>
      <w:tr>
        <w:trPr>
          <w:cantSplit w:val="0"/>
          <w:trHeight w:val="797" w:hRule="atLeast"/>
          <w:tblHeader w:val="0"/>
        </w:trPr>
        <w:tc>
          <w:tcPr>
            <w:tcBorders>
              <w:top w:color="000080" w:space="0" w:sz="4" w:val="single"/>
              <w:left w:color="000080" w:space="0" w:sz="4" w:val="single"/>
              <w:bottom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Competenze specifiche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Contenuti disciplinari</w:t>
            </w:r>
          </w:p>
        </w:tc>
        <w:tc>
          <w:tcPr>
            <w:gridSpan w:val="5"/>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Tempi</w:t>
            </w:r>
          </w:p>
        </w:tc>
      </w:tr>
      <w:tr>
        <w:trPr>
          <w:cantSplit w:val="0"/>
          <w:trHeight w:val="272"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Conoscere i principi della Costituzione italiana.</w:t>
            </w:r>
          </w:p>
          <w:p w:rsidR="00000000" w:rsidDel="00000000" w:rsidP="00000000" w:rsidRDefault="00000000" w:rsidRPr="00000000" w14:paraId="00000017">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Essere consapevole che a ogni diritto corrisponde un dovere in base al rispetto reciproco e al valore democratico di uguaglianza.</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Dimostrare atteggiamenti di attenzione verso gli altri.</w:t>
            </w:r>
          </w:p>
          <w:p w:rsidR="00000000" w:rsidDel="00000000" w:rsidP="00000000" w:rsidRDefault="00000000" w:rsidRPr="00000000" w14:paraId="0000001B">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C">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Manifestare cura di sé e della propria salute e sicurezza.</w:t>
            </w:r>
          </w:p>
          <w:p w:rsidR="00000000" w:rsidDel="00000000" w:rsidP="00000000" w:rsidRDefault="00000000" w:rsidRPr="00000000" w14:paraId="0000001D">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E">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Comprendere il valore della legalità.</w:t>
            </w:r>
          </w:p>
          <w:p w:rsidR="00000000" w:rsidDel="00000000" w:rsidP="00000000" w:rsidRDefault="00000000" w:rsidRPr="00000000" w14:paraId="0000001F">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0">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Conoscere elementi di educazione stradale.</w:t>
            </w:r>
          </w:p>
          <w:p w:rsidR="00000000" w:rsidDel="00000000" w:rsidP="00000000" w:rsidRDefault="00000000" w:rsidRPr="00000000" w14:paraId="00000021">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2">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Comprendere il concetto di Stato, Regione, Città Metropolitana Comune e Municipi.</w:t>
            </w:r>
          </w:p>
          <w:p w:rsidR="00000000" w:rsidDel="00000000" w:rsidP="00000000" w:rsidRDefault="00000000" w:rsidRPr="00000000" w14:paraId="00000023">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4">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Conoscere l’origine e lo scopo dell’Unione Europea e dei principali organismi internazionali.</w:t>
            </w:r>
          </w:p>
          <w:p w:rsidR="00000000" w:rsidDel="00000000" w:rsidP="00000000" w:rsidRDefault="00000000" w:rsidRPr="00000000" w14:paraId="00000025">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6">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Comprendere la necessità di uno sviluppo ecosostenibile anche in relazione agli obiettivi dell’Agenda 2030.</w:t>
            </w:r>
          </w:p>
          <w:p w:rsidR="00000000" w:rsidDel="00000000" w:rsidP="00000000" w:rsidRDefault="00000000" w:rsidRPr="00000000" w14:paraId="00000027">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8">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Cogliere il valore del patrimonio culturale e artistico e l’importanza del rispetto dei beni pubblici comuni.</w:t>
            </w:r>
          </w:p>
          <w:p w:rsidR="00000000" w:rsidDel="00000000" w:rsidP="00000000" w:rsidRDefault="00000000" w:rsidRPr="00000000" w14:paraId="00000029">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A">
            <w:pPr>
              <w:rPr>
                <w:rFonts w:ascii="Arial Narrow" w:cs="Arial Narrow" w:eastAsia="Arial Narrow" w:hAnsi="Arial Narrow"/>
              </w:rPr>
            </w:pPr>
            <w:r w:rsidDel="00000000" w:rsidR="00000000" w:rsidRPr="00000000">
              <w:rPr>
                <w:rFonts w:ascii="Arial Narrow" w:cs="Arial Narrow" w:eastAsia="Arial Narrow" w:hAnsi="Arial Narrow"/>
                <w:sz w:val="22"/>
                <w:szCs w:val="22"/>
                <w:rtl w:val="0"/>
              </w:rPr>
              <w:t xml:space="preserve">- Usare in modo consapevole le nuove tecnologie nell’esercizio di una reale Cittadinanza digitale.</w:t>
            </w: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bimestre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bimestre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 bimestre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 bimestre</w:t>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Tutto l'anno</w:t>
            </w:r>
          </w:p>
        </w:tc>
      </w:tr>
      <w:tr>
        <w:trPr>
          <w:cantSplit w:val="0"/>
          <w:trHeight w:val="83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Storia della Costituzione italiana e principi fondamentali.</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Le principali ricorrenze civili.</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3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0">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Biografia di personaggi illustri che hanno lottato per contrastare la mafia.</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7">
            <w:pPr>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Carte dei Diritti dell’Uomo </w:t>
            </w:r>
            <w:r w:rsidDel="00000000" w:rsidR="00000000" w:rsidRPr="00000000">
              <w:rPr>
                <w:rFonts w:ascii="Arial Narrow" w:cs="Arial Narrow" w:eastAsia="Arial Narrow" w:hAnsi="Arial Narrow"/>
                <w:sz w:val="22"/>
                <w:szCs w:val="22"/>
                <w:rtl w:val="0"/>
              </w:rPr>
              <w:t xml:space="preserve">Dichiarazione dei diritti del fanciullo.</w:t>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E">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Concetto di Democrazia; principali organi e funzioni degli enti locali (Comune, Provincia …).</w:t>
            </w:r>
          </w:p>
        </w:tc>
        <w:tc>
          <w:tcPr>
            <w:tcBorders>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0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00" w:space="0" w:sz="4" w:val="single"/>
              <w:bottom w:color="00008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5">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 simboli dell’identità nazionale ed europea.</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00" w:space="0" w:sz="4" w:val="single"/>
              <w:bottom w:color="00008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C">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L’inquinamento.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93"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3">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Gli effetti del cambiamento climatico.</w:t>
            </w:r>
          </w:p>
        </w:tc>
        <w:tc>
          <w:tcPr>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4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A">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rtl w:val="0"/>
              </w:rPr>
              <w:t xml:space="preserve">Organi internazionali, per scopi umanitari e difesa dell’ambiente vicini  all’esperienza: ONU, UNICEF, WWF.</w:t>
            </w: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Comportamenti igienicamente corretti e atteggiamenti alimentari sani.</w:t>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38"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La piramide alimentare.</w:t>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7E">
            <w:pPr>
              <w:widowControl w:val="1"/>
              <w:spacing w:after="160" w:line="259" w:lineRule="auto"/>
              <w:rPr/>
            </w:pPr>
            <w:r w:rsidDel="00000000" w:rsidR="00000000" w:rsidRPr="00000000">
              <w:rPr>
                <w:rtl w:val="0"/>
              </w:rPr>
            </w:r>
          </w:p>
        </w:tc>
      </w:tr>
      <w:tr>
        <w:trPr>
          <w:cantSplit w:val="0"/>
          <w:trHeight w:val="613"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Le principali funzioni dei dispositivi digitali.</w:t>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6">
            <w:pPr>
              <w:widowControl w:val="1"/>
              <w:spacing w:after="160" w:line="259" w:lineRule="auto"/>
              <w:rPr/>
            </w:pPr>
            <w:r w:rsidDel="00000000" w:rsidR="00000000" w:rsidRPr="00000000">
              <w:rPr>
                <w:rtl w:val="0"/>
              </w:rPr>
            </w:r>
          </w:p>
        </w:tc>
      </w:tr>
      <w:tr>
        <w:trPr>
          <w:cantSplit w:val="0"/>
          <w:trHeight w:val="7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 comportamenti che possono mettere a rischio la propria salute.</w:t>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E">
            <w:pPr>
              <w:widowControl w:val="1"/>
              <w:spacing w:after="160" w:line="259" w:lineRule="auto"/>
              <w:rPr/>
            </w:pPr>
            <w:r w:rsidDel="00000000" w:rsidR="00000000" w:rsidRPr="00000000">
              <w:rPr>
                <w:rtl w:val="0"/>
              </w:rPr>
            </w:r>
          </w:p>
        </w:tc>
      </w:tr>
      <w:tr>
        <w:trPr>
          <w:cantSplit w:val="0"/>
          <w:trHeight w:val="7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Le potenzialità del web: i rischi e i pericoli nella ricerca e nell’impiego delle fonti.</w:t>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96">
            <w:pPr>
              <w:widowControl w:val="1"/>
              <w:spacing w:after="160" w:line="259" w:lineRule="auto"/>
              <w:rPr/>
            </w:pPr>
            <w:r w:rsidDel="00000000" w:rsidR="00000000" w:rsidRPr="00000000">
              <w:rPr>
                <w:rtl w:val="0"/>
              </w:rPr>
            </w:r>
          </w:p>
        </w:tc>
      </w:tr>
      <w:tr>
        <w:trPr>
          <w:cantSplit w:val="0"/>
          <w:trHeight w:val="7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Il copyright e i diritti di proprietà intellettuale.</w:t>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9E">
            <w:pPr>
              <w:widowControl w:val="1"/>
              <w:spacing w:after="160" w:line="259" w:lineRule="auto"/>
              <w:rPr/>
            </w:pPr>
            <w:r w:rsidDel="00000000" w:rsidR="00000000" w:rsidRPr="00000000">
              <w:rPr>
                <w:rtl w:val="0"/>
              </w:rPr>
            </w:r>
          </w:p>
        </w:tc>
      </w:tr>
      <w:tr>
        <w:trPr>
          <w:cantSplit w:val="0"/>
          <w:trHeight w:val="261"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8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Il concetto di privacy.</w:t>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A6">
            <w:pPr>
              <w:widowControl w:val="1"/>
              <w:spacing w:after="160" w:line="259" w:lineRule="auto"/>
              <w:rPr/>
            </w:pPr>
            <w:r w:rsidDel="00000000" w:rsidR="00000000" w:rsidRPr="00000000">
              <w:rPr>
                <w:rtl w:val="0"/>
              </w:rPr>
            </w:r>
          </w:p>
        </w:tc>
      </w:tr>
      <w:tr>
        <w:trPr>
          <w:cantSplit w:val="0"/>
          <w:trHeight w:val="7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80" w:space="0" w:sz="4" w:val="single"/>
              <w:left w:color="00000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Il cyberbullismo.</w:t>
            </w:r>
          </w:p>
        </w:tc>
        <w:tc>
          <w:tcPr>
            <w:tcBorders>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80" w:space="0" w:sz="4" w:val="single"/>
              <w:bottom w:color="00000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AE">
            <w:pPr>
              <w:widowControl w:val="1"/>
              <w:spacing w:after="160" w:line="259" w:lineRule="auto"/>
              <w:rPr/>
            </w:pPr>
            <w:r w:rsidDel="00000000" w:rsidR="00000000" w:rsidRPr="00000000">
              <w:rPr>
                <w:rtl w:val="0"/>
              </w:rPr>
            </w:r>
          </w:p>
        </w:tc>
      </w:tr>
      <w:tr>
        <w:trPr>
          <w:cantSplit w:val="0"/>
          <w:trHeight w:val="7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Netiquette per l’utilizzo della piattaforma di Google Workspace.</w:t>
            </w:r>
          </w:p>
        </w:tc>
        <w:tc>
          <w:tcPr>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B6">
            <w:pPr>
              <w:widowControl w:val="1"/>
              <w:spacing w:after="160" w:line="259" w:lineRule="auto"/>
              <w:rPr/>
            </w:pPr>
            <w:r w:rsidDel="00000000" w:rsidR="00000000" w:rsidRPr="00000000">
              <w:rPr>
                <w:rtl w:val="0"/>
              </w:rPr>
            </w:r>
          </w:p>
        </w:tc>
      </w:tr>
      <w:tr>
        <w:trPr>
          <w:cantSplit w:val="0"/>
          <w:trHeight w:val="189" w:hRule="atLeast"/>
          <w:tblHeader w:val="0"/>
        </w:trPr>
        <w:tc>
          <w:tcPr>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Obiettivi di apprendimento</w:t>
            </w:r>
          </w:p>
        </w:tc>
        <w:tc>
          <w:tcPr>
            <w:gridSpan w:val="2"/>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Metodologie</w:t>
            </w:r>
          </w:p>
        </w:tc>
        <w:tc>
          <w:tcPr>
            <w:gridSpan w:val="2"/>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Strumenti</w:t>
            </w:r>
          </w:p>
        </w:tc>
        <w:tc>
          <w:tcPr>
            <w:gridSpan w:val="2"/>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Verifica</w:t>
            </w:r>
          </w:p>
        </w:tc>
      </w:tr>
      <w:tr>
        <w:trPr>
          <w:cantSplit w:val="0"/>
          <w:trHeight w:val="841" w:hRule="atLeast"/>
          <w:tblHeader w:val="0"/>
        </w:trPr>
        <w:tc>
          <w:tcPr>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NUCLEO FONDANTE</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Costituzione, diritto, legalità e solidarietà</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1. Assumere incarichi e svolgere compiti per contribuire al lavoro collettivo, secondo gli obiettivi condivisi.</w:t>
            </w:r>
          </w:p>
          <w:p w:rsidR="00000000" w:rsidDel="00000000" w:rsidP="00000000" w:rsidRDefault="00000000" w:rsidRPr="00000000" w14:paraId="000000C1">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C2">
            <w:pPr>
              <w:widowControl w:val="1"/>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2. Rispettare ruoli e funzioni all’interno della scuola, esercitandoli responsabilmente.</w:t>
            </w:r>
          </w:p>
          <w:p w:rsidR="00000000" w:rsidDel="00000000" w:rsidP="00000000" w:rsidRDefault="00000000" w:rsidRPr="00000000" w14:paraId="000000C3">
            <w:pPr>
              <w:widowControl w:val="1"/>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C4">
            <w:pPr>
              <w:widowControl w:val="1"/>
              <w:spacing w:before="7"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3. Confrontare usi, costumi, stili di vita propri e di altre culture, individuandone somiglianze e differenze.</w:t>
            </w:r>
          </w:p>
          <w:p w:rsidR="00000000" w:rsidDel="00000000" w:rsidP="00000000" w:rsidRDefault="00000000" w:rsidRPr="00000000" w14:paraId="000000C5">
            <w:pPr>
              <w:widowControl w:val="1"/>
              <w:spacing w:before="7"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C6">
            <w:pPr>
              <w:widowControl w:val="1"/>
              <w:spacing w:before="7"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4. Esprimere il proprio punto di vista, confrontandolo con quelli dei compagni.</w:t>
            </w:r>
          </w:p>
          <w:p w:rsidR="00000000" w:rsidDel="00000000" w:rsidP="00000000" w:rsidRDefault="00000000" w:rsidRPr="00000000" w14:paraId="000000C7">
            <w:pPr>
              <w:widowControl w:val="1"/>
              <w:spacing w:before="7"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C8">
            <w:pPr>
              <w:widowControl w:val="1"/>
              <w:spacing w:before="7"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5. Proporre alcune soluzioni per migliorare la partecipazione collettiva.</w:t>
            </w:r>
          </w:p>
          <w:p w:rsidR="00000000" w:rsidDel="00000000" w:rsidP="00000000" w:rsidRDefault="00000000" w:rsidRPr="00000000" w14:paraId="000000C9">
            <w:pPr>
              <w:widowControl w:val="1"/>
              <w:spacing w:before="7"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CA">
            <w:pPr>
              <w:widowControl w:val="1"/>
              <w:spacing w:before="7"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6. Prestare aiuto a compagni e ad altre persone in difficoltà.</w:t>
            </w:r>
          </w:p>
          <w:p w:rsidR="00000000" w:rsidDel="00000000" w:rsidP="00000000" w:rsidRDefault="00000000" w:rsidRPr="00000000" w14:paraId="000000CB">
            <w:pPr>
              <w:widowControl w:val="1"/>
              <w:spacing w:before="7"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CC">
            <w:pPr>
              <w:widowControl w:val="1"/>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7. Conoscere le regole che permettono il vivere in comune, spiegarne la funzione e rispettarle.</w:t>
            </w:r>
          </w:p>
          <w:p w:rsidR="00000000" w:rsidDel="00000000" w:rsidP="00000000" w:rsidRDefault="00000000" w:rsidRPr="00000000" w14:paraId="000000CD">
            <w:pPr>
              <w:widowControl w:val="1"/>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CE">
            <w:pPr>
              <w:widowControl w:val="1"/>
              <w:spacing w:before="2"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8. Leggere e analizzare alcuni articoli della Costituzione italiana per approfondire il concetto di democrazia.</w:t>
            </w:r>
          </w:p>
          <w:p w:rsidR="00000000" w:rsidDel="00000000" w:rsidP="00000000" w:rsidRDefault="00000000" w:rsidRPr="00000000" w14:paraId="000000CF">
            <w:pPr>
              <w:widowControl w:val="1"/>
              <w:spacing w:before="2" w:lineRule="auto"/>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D0">
            <w:pPr>
              <w:widowControl w:val="1"/>
              <w:spacing w:before="6"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9. Mettere in relazione le regole stabilite all’interno della classe e alcuni articoli della Costituzione.</w:t>
            </w:r>
          </w:p>
          <w:p w:rsidR="00000000" w:rsidDel="00000000" w:rsidP="00000000" w:rsidRDefault="00000000" w:rsidRPr="00000000" w14:paraId="000000D1">
            <w:pPr>
              <w:widowControl w:val="1"/>
              <w:spacing w:before="6" w:lineRule="auto"/>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D2">
            <w:pPr>
              <w:widowControl w:val="1"/>
              <w:spacing w:before="7"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10. Mettere in relazione l’esperienza comune in famiglia, a scuola, nella comunità di vita con alcuni articoli della Costituzione.</w:t>
            </w:r>
          </w:p>
          <w:p w:rsidR="00000000" w:rsidDel="00000000" w:rsidP="00000000" w:rsidRDefault="00000000" w:rsidRPr="00000000" w14:paraId="000000D3">
            <w:pPr>
              <w:widowControl w:val="1"/>
              <w:spacing w:before="7" w:lineRule="auto"/>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D4">
            <w:pPr>
              <w:widowControl w:val="1"/>
              <w:spacing w:before="7"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11. Mettere in atto comportamenti appropriati nel gioco, nel lavoro, nella convivenza generale, nella circolazione stradale, nei luoghi e nei mezzi pubblici.</w:t>
            </w:r>
          </w:p>
          <w:p w:rsidR="00000000" w:rsidDel="00000000" w:rsidP="00000000" w:rsidRDefault="00000000" w:rsidRPr="00000000" w14:paraId="000000D5">
            <w:pPr>
              <w:widowControl w:val="1"/>
              <w:spacing w:before="7"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D6">
            <w:pPr>
              <w:widowControl w:val="1"/>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12. Conoscere gli enti locali e le loro principali funzioni.</w:t>
            </w:r>
          </w:p>
          <w:p w:rsidR="00000000" w:rsidDel="00000000" w:rsidP="00000000" w:rsidRDefault="00000000" w:rsidRPr="00000000" w14:paraId="000000D7">
            <w:pPr>
              <w:widowControl w:val="1"/>
              <w:spacing w:before="7"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D8">
            <w:pPr>
              <w:widowControl w:val="1"/>
              <w:spacing w:before="6" w:lineRule="auto"/>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13. Promuovere la cultura della legalità. Riconoscere il valore e l’impegno delle principali associazioni di volontariato operanti sul territorio.</w:t>
            </w:r>
          </w:p>
          <w:p w:rsidR="00000000" w:rsidDel="00000000" w:rsidP="00000000" w:rsidRDefault="00000000" w:rsidRPr="00000000" w14:paraId="000000D9">
            <w:pPr>
              <w:widowControl w:val="1"/>
              <w:spacing w:before="6" w:lineRule="auto"/>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DA">
            <w:pPr>
              <w:widowControl w:val="1"/>
              <w:spacing w:before="6" w:lineRule="auto"/>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14. Valorizzare la bandiera italiana e l’inno di Mameli.</w:t>
            </w:r>
          </w:p>
          <w:p w:rsidR="00000000" w:rsidDel="00000000" w:rsidP="00000000" w:rsidRDefault="00000000" w:rsidRPr="00000000" w14:paraId="000000DB">
            <w:pPr>
              <w:widowControl w:val="1"/>
              <w:spacing w:before="7" w:lineRule="auto"/>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DC">
            <w:pPr>
              <w:widowControl w:val="1"/>
              <w:spacing w:before="7" w:lineRule="auto"/>
              <w:jc w:val="center"/>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Sviluppo sostenibile, educazione ambientale, conoscenza e tutela del patrimonio e del territorio</w:t>
            </w:r>
          </w:p>
          <w:p w:rsidR="00000000" w:rsidDel="00000000" w:rsidP="00000000" w:rsidRDefault="00000000" w:rsidRPr="00000000" w14:paraId="000000DD">
            <w:pPr>
              <w:widowControl w:val="1"/>
              <w:spacing w:before="7"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15. Rispettare l’ambiente e gli animali attraverso pulizia, cura e comportamenti di salvaguardia del patrimonio.</w:t>
            </w:r>
          </w:p>
          <w:p w:rsidR="00000000" w:rsidDel="00000000" w:rsidP="00000000" w:rsidRDefault="00000000" w:rsidRPr="00000000" w14:paraId="000000DE">
            <w:pPr>
              <w:widowControl w:val="1"/>
              <w:spacing w:before="7"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DF">
            <w:pPr>
              <w:widowControl w:val="1"/>
              <w:spacing w:before="7"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16. Sperimentare l’utilizzo e il riciclaggio dei materiali.</w:t>
            </w:r>
          </w:p>
          <w:p w:rsidR="00000000" w:rsidDel="00000000" w:rsidP="00000000" w:rsidRDefault="00000000" w:rsidRPr="00000000" w14:paraId="000000E0">
            <w:pPr>
              <w:widowControl w:val="1"/>
              <w:spacing w:before="7"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E1">
            <w:pPr>
              <w:widowControl w:val="1"/>
              <w:spacing w:before="7"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17. Usare in modo corretto le risorse, evitando gli sprechi.</w:t>
            </w:r>
          </w:p>
          <w:p w:rsidR="00000000" w:rsidDel="00000000" w:rsidP="00000000" w:rsidRDefault="00000000" w:rsidRPr="00000000" w14:paraId="000000E2">
            <w:pPr>
              <w:widowControl w:val="1"/>
              <w:spacing w:before="7"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E3">
            <w:pPr>
              <w:widowControl w:val="1"/>
              <w:spacing w:before="7"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18. Apprezzare il valore del patrimonio artistico e culturale locale e nazionale.</w:t>
            </w:r>
          </w:p>
          <w:p w:rsidR="00000000" w:rsidDel="00000000" w:rsidP="00000000" w:rsidRDefault="00000000" w:rsidRPr="00000000" w14:paraId="000000E4">
            <w:pPr>
              <w:widowControl w:val="1"/>
              <w:spacing w:before="7"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E5">
            <w:pPr>
              <w:widowControl w:val="1"/>
              <w:spacing w:before="7"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19. Sviluppare autonomia nella cura di sé, con particolare attenzione alla sicurezza, all’igiene personale e all’alimentazione.</w:t>
            </w:r>
          </w:p>
          <w:p w:rsidR="00000000" w:rsidDel="00000000" w:rsidP="00000000" w:rsidRDefault="00000000" w:rsidRPr="00000000" w14:paraId="000000E6">
            <w:pPr>
              <w:widowControl w:val="1"/>
              <w:spacing w:before="7"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E7">
            <w:pPr>
              <w:widowControl w:val="1"/>
              <w:spacing w:before="6" w:lineRule="auto"/>
              <w:jc w:val="center"/>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Cittadinanza digitale</w:t>
            </w:r>
          </w:p>
          <w:p w:rsidR="00000000" w:rsidDel="00000000" w:rsidP="00000000" w:rsidRDefault="00000000" w:rsidRPr="00000000" w14:paraId="000000E8">
            <w:pPr>
              <w:widowControl w:val="1"/>
              <w:spacing w:before="6"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15. Conoscere ed utilizzare in modo costruttivo e creativo la piattaforma in uso in ambito scolastico.</w:t>
            </w:r>
          </w:p>
          <w:p w:rsidR="00000000" w:rsidDel="00000000" w:rsidP="00000000" w:rsidRDefault="00000000" w:rsidRPr="00000000" w14:paraId="000000E9">
            <w:pPr>
              <w:widowControl w:val="1"/>
              <w:spacing w:before="6"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EA">
            <w:pPr>
              <w:widowControl w:val="1"/>
              <w:spacing w:before="6"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16. Conoscere ed utilizzare, da solo e/o in piccolo gruppo, alcune web apps indicate dagli insegnanti per condividere elaborati didattici.</w:t>
            </w:r>
          </w:p>
          <w:p w:rsidR="00000000" w:rsidDel="00000000" w:rsidP="00000000" w:rsidRDefault="00000000" w:rsidRPr="00000000" w14:paraId="000000EB">
            <w:pPr>
              <w:widowControl w:val="1"/>
              <w:spacing w:before="6"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EC">
            <w:pPr>
              <w:widowControl w:val="1"/>
              <w:spacing w:before="6" w:lineRule="auto"/>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17. Essere in grado di ricercare correttamente informazioni sul web.</w:t>
            </w:r>
          </w:p>
          <w:p w:rsidR="00000000" w:rsidDel="00000000" w:rsidP="00000000" w:rsidRDefault="00000000" w:rsidRPr="00000000" w14:paraId="000000ED">
            <w:pPr>
              <w:widowControl w:val="1"/>
              <w:spacing w:before="6" w:lineRule="auto"/>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EE">
            <w:pPr>
              <w:widowControl w:val="1"/>
              <w:spacing w:before="6" w:lineRule="auto"/>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18. Comprendere in che modo le tecnologie digitali possono essere di aiuto alla comunicazione, alla creatività e all’innovazione.</w:t>
            </w:r>
          </w:p>
          <w:p w:rsidR="00000000" w:rsidDel="00000000" w:rsidP="00000000" w:rsidRDefault="00000000" w:rsidRPr="00000000" w14:paraId="000000EF">
            <w:pPr>
              <w:widowControl w:val="1"/>
              <w:spacing w:before="6" w:lineRule="auto"/>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F0">
            <w:pPr>
              <w:widowControl w:val="1"/>
              <w:spacing w:before="6" w:lineRule="auto"/>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19. Conoscere e mettere in atto comportamenti corretti in relazione alle regole contenute nei documenti adottati dalla scuola.</w:t>
            </w:r>
          </w:p>
          <w:p w:rsidR="00000000" w:rsidDel="00000000" w:rsidP="00000000" w:rsidRDefault="00000000" w:rsidRPr="00000000" w14:paraId="000000F1">
            <w:pPr>
              <w:widowControl w:val="1"/>
              <w:spacing w:before="6" w:lineRule="auto"/>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F2">
            <w:pPr>
              <w:widowControl w:val="1"/>
              <w:spacing w:before="6" w:lineRule="auto"/>
              <w:rPr>
                <w:b w:val="1"/>
                <w:color w:val="000000"/>
              </w:rPr>
            </w:pPr>
            <w:r w:rsidDel="00000000" w:rsidR="00000000" w:rsidRPr="00000000">
              <w:rPr>
                <w:rFonts w:ascii="Arial Narrow" w:cs="Arial Narrow" w:eastAsia="Arial Narrow" w:hAnsi="Arial Narrow"/>
                <w:sz w:val="22"/>
                <w:szCs w:val="22"/>
                <w:rtl w:val="0"/>
              </w:rPr>
              <w:t xml:space="preserve">20. Essere consapevole dei principi normativi relativi alla privacy, al copyright e ai diritti di proprietà intellettuale.</w:t>
            </w:r>
            <w:r w:rsidDel="00000000" w:rsidR="00000000" w:rsidRPr="00000000">
              <w:rPr>
                <w:rtl w:val="0"/>
              </w:rPr>
            </w:r>
          </w:p>
        </w:tc>
        <w:tc>
          <w:tcPr>
            <w:gridSpan w:val="2"/>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F3">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Didattica laboratoriale</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Ricerca e sperimentazione</w:t>
            </w: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Learning by doing</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Cooperative learning</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Apprendimento per scoperta</w:t>
            </w:r>
            <w:r w:rsidDel="00000000" w:rsidR="00000000" w:rsidRPr="00000000">
              <w:rPr>
                <w:rtl w:val="0"/>
              </w:rPr>
            </w:r>
          </w:p>
        </w:tc>
        <w:tc>
          <w:tcPr>
            <w:gridSpan w:val="2"/>
            <w:tcBorders>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Libri, biografie</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L’Agenda 2030</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Costituzione</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Giornali, riviste</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Film</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Uscite e visite guidate</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Software di videoscrittura, editing di immagini</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Piattaforme per il pensiero computazionale e per l’apprendimento</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Web apps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Internet</w:t>
            </w:r>
          </w:p>
        </w:tc>
        <w:tc>
          <w:tcPr>
            <w:gridSpan w:val="2"/>
            <w:tcBorders>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Partecipazione a progetti, giornate e feste a tema</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Realizzazione di cartelloni, prodotti multimediali</w:t>
            </w:r>
          </w:p>
        </w:tc>
      </w:tr>
    </w:tbl>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12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3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12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14286.999999999998" w:type="dxa"/>
        <w:jc w:val="left"/>
        <w:tblInd w:w="-55.0" w:type="dxa"/>
        <w:tblLayout w:type="fixed"/>
        <w:tblLook w:val="0000"/>
      </w:tblPr>
      <w:tblGrid>
        <w:gridCol w:w="7143"/>
        <w:gridCol w:w="7144"/>
        <w:tblGridChange w:id="0">
          <w:tblGrid>
            <w:gridCol w:w="7143"/>
            <w:gridCol w:w="7144"/>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1"/>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EVIDENZE E COMPITI SIGNIFICATIVI</w:t>
            </w:r>
          </w:p>
        </w:tc>
      </w:tr>
      <w:tr>
        <w:trPr>
          <w:cantSplit w:val="0"/>
          <w:tblHeader w:val="0"/>
        </w:trPr>
        <w:tc>
          <w:tcPr>
            <w:gridSpan w:val="2"/>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1"/>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COMPETENZA CHIAVE EUROPEA: competenze sociali e civiche</w:t>
            </w:r>
          </w:p>
        </w:tc>
      </w:tr>
      <w:tr>
        <w:trPr>
          <w:cantSplit w:val="0"/>
          <w:tblHeader w:val="0"/>
        </w:trPr>
        <w:tc>
          <w:tcPr>
            <w:tcBorders>
              <w:left w:color="000000" w:space="0" w:sz="4" w:val="single"/>
              <w:bottom w:color="000000" w:space="0" w:sz="4" w:val="single"/>
            </w:tcBorders>
            <w:shd w:fill="ffffff" w:val="clear"/>
            <w:tcMar>
              <w:top w:w="55.0" w:type="dxa"/>
              <w:left w:w="55.0" w:type="dxa"/>
              <w:bottom w:w="55.0" w:type="dxa"/>
              <w:right w:w="55.0" w:type="dxa"/>
            </w:tcMa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EVIDENZE</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COMPITI SIGNIFICATIVI</w:t>
            </w:r>
            <w:r w:rsidDel="00000000" w:rsidR="00000000" w:rsidRPr="00000000">
              <w:rPr>
                <w:rtl w:val="0"/>
              </w:rPr>
            </w:r>
          </w:p>
        </w:tc>
      </w:tr>
      <w:tr>
        <w:trPr>
          <w:cantSplit w:val="0"/>
          <w:trHeight w:val="1398" w:hRule="atLeast"/>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11E">
            <w:pPr>
              <w:widowControl w:val="1"/>
              <w:ind w:right="-138"/>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Aspetta il proprio turno prima di parlare; ascolta prima di chiedere.</w:t>
            </w:r>
          </w:p>
          <w:p w:rsidR="00000000" w:rsidDel="00000000" w:rsidP="00000000" w:rsidRDefault="00000000" w:rsidRPr="00000000" w14:paraId="0000011F">
            <w:pPr>
              <w:widowControl w:val="1"/>
              <w:ind w:right="-138"/>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Collabora all’elaborazione delle regole della classe e le rispetta.</w:t>
            </w:r>
          </w:p>
          <w:p w:rsidR="00000000" w:rsidDel="00000000" w:rsidP="00000000" w:rsidRDefault="00000000" w:rsidRPr="00000000" w14:paraId="00000120">
            <w:pPr>
              <w:widowControl w:val="1"/>
              <w:ind w:right="-138"/>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 In un gruppo, fa proposte che tengono conto anche delle opinioni ed esigenze altrui.</w:t>
            </w:r>
            <w:r w:rsidDel="00000000" w:rsidR="00000000" w:rsidRPr="00000000">
              <w:rPr>
                <w:rtl w:val="0"/>
              </w:rPr>
            </w:r>
          </w:p>
          <w:p w:rsidR="00000000" w:rsidDel="00000000" w:rsidP="00000000" w:rsidRDefault="00000000" w:rsidRPr="00000000" w14:paraId="00000121">
            <w:pPr>
              <w:widowControl w:val="1"/>
              <w:spacing w:before="13" w:lineRule="auto"/>
              <w:ind w:right="-138"/>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Partecipa attivamente alle attività formali e non formali, senza escludere nessuno dalla conversazione o dalle attività.</w:t>
            </w:r>
          </w:p>
          <w:p w:rsidR="00000000" w:rsidDel="00000000" w:rsidP="00000000" w:rsidRDefault="00000000" w:rsidRPr="00000000" w14:paraId="00000122">
            <w:pPr>
              <w:widowControl w:val="1"/>
              <w:spacing w:before="13" w:lineRule="auto"/>
              <w:ind w:right="-138"/>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Assume le conseguenze dei propri comportamenti, senza accampare giustificazioni dipendenti da fattori esterni.</w:t>
            </w:r>
          </w:p>
          <w:p w:rsidR="00000000" w:rsidDel="00000000" w:rsidP="00000000" w:rsidRDefault="00000000" w:rsidRPr="00000000" w14:paraId="00000123">
            <w:pPr>
              <w:widowControl w:val="1"/>
              <w:spacing w:before="22" w:lineRule="auto"/>
              <w:ind w:right="-138"/>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Assume comportamenti rispettosi di sé, degli altri, dell’ambiente.</w:t>
            </w:r>
          </w:p>
          <w:p w:rsidR="00000000" w:rsidDel="00000000" w:rsidP="00000000" w:rsidRDefault="00000000" w:rsidRPr="00000000" w14:paraId="00000124">
            <w:pPr>
              <w:widowControl w:val="1"/>
              <w:spacing w:before="22" w:lineRule="auto"/>
              <w:ind w:right="-138"/>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 Argomenta criticamente intorno al significato delle regole e delle norme di principale rilevanza nella vita quotidiana e sul senso dei comportamenti dei cittadini.</w:t>
            </w:r>
            <w:r w:rsidDel="00000000" w:rsidR="00000000" w:rsidRPr="00000000">
              <w:rPr>
                <w:rtl w:val="0"/>
              </w:rPr>
            </w:r>
          </w:p>
          <w:p w:rsidR="00000000" w:rsidDel="00000000" w:rsidP="00000000" w:rsidRDefault="00000000" w:rsidRPr="00000000" w14:paraId="00000125">
            <w:pPr>
              <w:widowControl w:val="1"/>
              <w:spacing w:before="19" w:lineRule="auto"/>
              <w:ind w:right="-138"/>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 Conosce le agenzie di servizio pubblico della propria comunità e le loro funzioni.</w:t>
            </w:r>
            <w:r w:rsidDel="00000000" w:rsidR="00000000" w:rsidRPr="00000000">
              <w:rPr>
                <w:rtl w:val="0"/>
              </w:rPr>
            </w:r>
          </w:p>
          <w:p w:rsidR="00000000" w:rsidDel="00000000" w:rsidP="00000000" w:rsidRDefault="00000000" w:rsidRPr="00000000" w14:paraId="00000126">
            <w:pPr>
              <w:widowControl w:val="1"/>
              <w:spacing w:before="22" w:lineRule="auto"/>
              <w:ind w:right="-138"/>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Conosce gli organi di governo e le funzioni degli enti: Comune, Provincia, Regione.</w:t>
            </w:r>
          </w:p>
          <w:p w:rsidR="00000000" w:rsidDel="00000000" w:rsidP="00000000" w:rsidRDefault="00000000" w:rsidRPr="00000000" w14:paraId="00000127">
            <w:pPr>
              <w:widowControl w:val="1"/>
              <w:spacing w:before="22" w:lineRule="auto"/>
              <w:ind w:right="-138"/>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Conosce gli organi dello Stato e le funzioni di quelli principali: presidente della Repubblica, Parlamento, Governo, Magistratura.</w:t>
            </w:r>
          </w:p>
          <w:p w:rsidR="00000000" w:rsidDel="00000000" w:rsidP="00000000" w:rsidRDefault="00000000" w:rsidRPr="00000000" w14:paraId="00000128">
            <w:pPr>
              <w:widowControl w:val="1"/>
              <w:spacing w:before="22" w:lineRule="auto"/>
              <w:ind w:right="-138"/>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 Conosce i principi fondamentali della Costituzione e sa argomentare sul loro significato.</w:t>
            </w: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8"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Conosce i principali enti sovranazionali: UE, ONU.</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12A">
            <w:pPr>
              <w:widowControl w:val="1"/>
              <w:spacing w:before="12" w:lineRule="auto"/>
              <w:ind w:right="-79"/>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Collaborare alla stesura del regolamento della classe e della scuola.</w:t>
            </w:r>
          </w:p>
          <w:p w:rsidR="00000000" w:rsidDel="00000000" w:rsidP="00000000" w:rsidRDefault="00000000" w:rsidRPr="00000000" w14:paraId="0000012B">
            <w:pPr>
              <w:widowControl w:val="1"/>
              <w:spacing w:before="12" w:lineRule="auto"/>
              <w:ind w:right="-79"/>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 Effettuare una ricognizione dell’ambiente scolastico, individuandone le possibili fonti di pericolo e proponendo soluzioni organizzative e di comportamento per eliminare o ridurre i rischi.</w:t>
            </w:r>
            <w:r w:rsidDel="00000000" w:rsidR="00000000" w:rsidRPr="00000000">
              <w:rPr>
                <w:rtl w:val="0"/>
              </w:rPr>
            </w:r>
          </w:p>
          <w:p w:rsidR="00000000" w:rsidDel="00000000" w:rsidP="00000000" w:rsidRDefault="00000000" w:rsidRPr="00000000" w14:paraId="0000012C">
            <w:pPr>
              <w:widowControl w:val="1"/>
              <w:spacing w:before="17" w:lineRule="auto"/>
              <w:ind w:right="-79"/>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Leggere e analizzare alcuni articoli della Costituzione e rapportarli all’esperienza quotidiana.</w:t>
            </w:r>
          </w:p>
          <w:p w:rsidR="00000000" w:rsidDel="00000000" w:rsidP="00000000" w:rsidRDefault="00000000" w:rsidRPr="00000000" w14:paraId="0000012D">
            <w:pPr>
              <w:widowControl w:val="1"/>
              <w:spacing w:before="17" w:lineRule="auto"/>
              <w:ind w:right="-79"/>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 Effettuare una ricognizione e una mappatura delle istituzioni pubbliche e dei servizi presenti nel territorio, e definirne i compiti e le funzioni.</w:t>
            </w:r>
            <w:r w:rsidDel="00000000" w:rsidR="00000000" w:rsidRPr="00000000">
              <w:rPr>
                <w:rtl w:val="0"/>
              </w:rPr>
            </w:r>
          </w:p>
          <w:p w:rsidR="00000000" w:rsidDel="00000000" w:rsidP="00000000" w:rsidRDefault="00000000" w:rsidRPr="00000000" w14:paraId="0000012E">
            <w:pPr>
              <w:widowControl w:val="1"/>
              <w:spacing w:before="17" w:lineRule="auto"/>
              <w:ind w:right="-79"/>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Eseguire percorsi simulati di educazione stradale osservando scrupolosamente le regole del codice come pedoni e come ciclisti.</w:t>
            </w:r>
            <w:r w:rsidDel="00000000" w:rsidR="00000000" w:rsidRPr="00000000">
              <w:rPr>
                <w:rtl w:val="0"/>
              </w:rPr>
            </w:r>
          </w:p>
          <w:p w:rsidR="00000000" w:rsidDel="00000000" w:rsidP="00000000" w:rsidRDefault="00000000" w:rsidRPr="00000000" w14:paraId="0000012F">
            <w:pPr>
              <w:widowControl w:val="1"/>
              <w:spacing w:before="22" w:lineRule="auto"/>
              <w:ind w:right="-79"/>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 Eseguire spostamenti reali nel quartiere anche in occasione di uscite o visite a eventi o istituzioni, mostrando di osservare scrupolosamente le regole di buona educazione e del codice della strada.</w:t>
            </w:r>
            <w:r w:rsidDel="00000000" w:rsidR="00000000" w:rsidRPr="00000000">
              <w:rPr>
                <w:rtl w:val="0"/>
              </w:rPr>
            </w:r>
          </w:p>
          <w:p w:rsidR="00000000" w:rsidDel="00000000" w:rsidP="00000000" w:rsidRDefault="00000000" w:rsidRPr="00000000" w14:paraId="00000130">
            <w:pPr>
              <w:widowControl w:val="1"/>
              <w:spacing w:before="22" w:lineRule="auto"/>
              <w:ind w:right="-79"/>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 Analizzare messaggi massmediali (pubblicità, notiziari, programmi) e rilevarne le caratteristiche e i messaggi sottesi; produrre notiziari a stampa o video e slogan pubblicitari utilizzando le tecniche tipiche del genere di comunicazione.</w:t>
            </w:r>
            <w:r w:rsidDel="00000000" w:rsidR="00000000" w:rsidRPr="00000000">
              <w:rPr>
                <w:rtl w:val="0"/>
              </w:rPr>
            </w:r>
          </w:p>
          <w:p w:rsidR="00000000" w:rsidDel="00000000" w:rsidP="00000000" w:rsidRDefault="00000000" w:rsidRPr="00000000" w14:paraId="00000131">
            <w:pPr>
              <w:widowControl w:val="1"/>
              <w:spacing w:before="22" w:lineRule="auto"/>
              <w:ind w:right="-79"/>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Partecipare ad attività organizzate nel territorio a scopo umanitario o ambientale.</w:t>
            </w:r>
          </w:p>
          <w:p w:rsidR="00000000" w:rsidDel="00000000" w:rsidP="00000000" w:rsidRDefault="00000000" w:rsidRPr="00000000" w14:paraId="00000132">
            <w:pPr>
              <w:widowControl w:val="1"/>
              <w:spacing w:before="22" w:lineRule="auto"/>
              <w:ind w:right="-79"/>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 Analizzare fatti della vita di classe e commentarli collettivamente, rilevandone le criticità, le possibili soluzioni ecc.</w:t>
            </w:r>
            <w:r w:rsidDel="00000000" w:rsidR="00000000" w:rsidRPr="00000000">
              <w:rPr>
                <w:rtl w:val="0"/>
              </w:rPr>
            </w:r>
          </w:p>
          <w:p w:rsidR="00000000" w:rsidDel="00000000" w:rsidP="00000000" w:rsidRDefault="00000000" w:rsidRPr="00000000" w14:paraId="00000133">
            <w:pPr>
              <w:widowControl w:val="1"/>
              <w:spacing w:before="17" w:lineRule="auto"/>
              <w:ind w:right="-79"/>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 Effettuare giochi di ruolo, di comunicazione non verbale, di condivisione di informazioni ecc.</w:t>
            </w:r>
            <w:r w:rsidDel="00000000" w:rsidR="00000000" w:rsidRPr="00000000">
              <w:rPr>
                <w:rtl w:val="0"/>
              </w:rPr>
            </w:r>
          </w:p>
          <w:p w:rsidR="00000000" w:rsidDel="00000000" w:rsidP="00000000" w:rsidRDefault="00000000" w:rsidRPr="00000000" w14:paraId="00000134">
            <w:pPr>
              <w:widowControl w:val="1"/>
              <w:spacing w:before="22" w:lineRule="auto"/>
              <w:ind w:right="-79"/>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tl w:val="0"/>
              </w:rPr>
              <w:t xml:space="preserve">- Assumere iniziative di tutoraggio tra pari, di assistenza a persone in difficoltà, di cura di animali o di cose.</w:t>
            </w:r>
            <w:r w:rsidDel="00000000" w:rsidR="00000000" w:rsidRPr="00000000">
              <w:rPr>
                <w:rtl w:val="0"/>
              </w:rPr>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9" w:firstLine="0"/>
              <w:jc w:val="left"/>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Ricercare, a partire dall’esperienza di convivenza nella classe e nella scuola, la presenza di elementi culturali diversi; confrontarli; rilevare le differenze e le somiglianze; realizzare, con il supporto degli insegnanti, ricerche, eventi, documentazioni sugli aspetti interculturali presenti nel proprio ambiente di vita (documentari sulle culture del mondo, feste interculturali, mostre di opere artistiche, di manufatti provenienti da paesi diversi...).</w:t>
            </w:r>
            <w:r w:rsidDel="00000000" w:rsidR="00000000" w:rsidRPr="00000000">
              <w:rPr>
                <w:rtl w:val="0"/>
              </w:rPr>
            </w:r>
          </w:p>
        </w:tc>
      </w:tr>
    </w:tbl>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r>
    </w:p>
    <w:sectPr>
      <w:pgSz w:h="11906" w:w="16838" w:orient="landscape"/>
      <w:pgMar w:bottom="1134" w:top="1134" w:left="1134"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212B24"/>
    <w:pPr>
      <w:widowControl w:val="0"/>
      <w:suppressAutoHyphens w:val="1"/>
      <w:autoSpaceDN w:val="0"/>
      <w:spacing w:after="0" w:line="240" w:lineRule="auto"/>
      <w:textAlignment w:val="baseline"/>
    </w:pPr>
    <w:rPr>
      <w:rFonts w:ascii="Times New Roman" w:cs="Arial" w:eastAsia="SimSun" w:hAnsi="Times New Roman"/>
      <w:kern w:val="3"/>
      <w:sz w:val="24"/>
      <w:szCs w:val="24"/>
      <w:lang w:bidi="hi-IN" w:eastAsia="zh-CN"/>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tandard" w:customStyle="1">
    <w:name w:val="Standard"/>
    <w:rsid w:val="00212B24"/>
    <w:pPr>
      <w:widowControl w:val="0"/>
      <w:suppressAutoHyphens w:val="1"/>
      <w:autoSpaceDN w:val="0"/>
      <w:spacing w:after="0" w:line="240" w:lineRule="auto"/>
      <w:textAlignment w:val="baseline"/>
    </w:pPr>
    <w:rPr>
      <w:rFonts w:ascii="Liberation Serif" w:cs="Mangal, 'Courier New'" w:eastAsia="SimSun, 宋体" w:hAnsi="Liberation Serif"/>
      <w:kern w:val="3"/>
      <w:sz w:val="24"/>
      <w:szCs w:val="24"/>
      <w:lang w:bidi="hi-IN" w:eastAsia="zh-CN"/>
    </w:rPr>
  </w:style>
  <w:style w:type="paragraph" w:styleId="Standarduser" w:customStyle="1">
    <w:name w:val="Standard (user)"/>
    <w:rsid w:val="00212B24"/>
    <w:pPr>
      <w:widowControl w:val="0"/>
      <w:suppressAutoHyphens w:val="1"/>
      <w:autoSpaceDN w:val="0"/>
      <w:spacing w:after="200" w:line="276" w:lineRule="auto"/>
      <w:textAlignment w:val="baseline"/>
    </w:pPr>
    <w:rPr>
      <w:rFonts w:ascii="Calibri" w:cs="Tahoma" w:eastAsia="SimSun, 宋体" w:hAnsi="Calibri"/>
      <w:kern w:val="3"/>
      <w:lang w:eastAsia="zh-CN"/>
    </w:rPr>
  </w:style>
  <w:style w:type="paragraph" w:styleId="Standarduseruser" w:customStyle="1">
    <w:name w:val="Standard (user) (user)"/>
    <w:rsid w:val="00212B24"/>
    <w:pPr>
      <w:suppressAutoHyphens w:val="1"/>
      <w:autoSpaceDN w:val="0"/>
      <w:spacing w:after="200" w:line="276" w:lineRule="auto"/>
      <w:textAlignment w:val="baseline"/>
    </w:pPr>
    <w:rPr>
      <w:rFonts w:ascii="Calibri" w:cs="Tahoma" w:eastAsia="SimSun, 宋体" w:hAnsi="Calibri"/>
      <w:kern w:val="3"/>
      <w:lang w:eastAsia="zh-CN"/>
    </w:rPr>
  </w:style>
  <w:style w:type="paragraph" w:styleId="Indicazioninormale" w:customStyle="1">
    <w:name w:val="Indicazioni normale"/>
    <w:basedOn w:val="Normale"/>
    <w:next w:val="Paragrafoelenco"/>
    <w:qFormat w:val="1"/>
    <w:rsid w:val="00212B24"/>
    <w:pPr>
      <w:suppressAutoHyphens w:val="0"/>
      <w:autoSpaceDN w:val="1"/>
      <w:spacing w:after="28"/>
      <w:ind w:firstLine="284"/>
      <w:contextualSpacing w:val="1"/>
      <w:jc w:val="both"/>
      <w:textAlignment w:val="auto"/>
    </w:pPr>
    <w:rPr>
      <w:rFonts w:ascii="Helvetica" w:cs="Helvetica" w:eastAsia="Times New Roman" w:hAnsi="Helvetica"/>
      <w:bCs w:val="1"/>
      <w:kern w:val="0"/>
      <w:sz w:val="18"/>
      <w:szCs w:val="18"/>
      <w:lang w:bidi="ar-SA" w:eastAsia="it-IT"/>
    </w:rPr>
  </w:style>
  <w:style w:type="paragraph" w:styleId="Paragrafoelenco">
    <w:name w:val="List Paragraph"/>
    <w:basedOn w:val="Normale"/>
    <w:uiPriority w:val="1"/>
    <w:qFormat w:val="1"/>
    <w:rsid w:val="00212B24"/>
    <w:pPr>
      <w:suppressAutoHyphens w:val="0"/>
      <w:autoSpaceDN w:val="1"/>
      <w:textAlignment w:val="auto"/>
    </w:pPr>
    <w:rPr>
      <w:rFonts w:ascii="Calibri" w:cs="Times New Roman" w:eastAsia="Calibri" w:hAnsi="Calibri"/>
      <w:kern w:val="0"/>
      <w:sz w:val="22"/>
      <w:szCs w:val="22"/>
      <w:lang w:bidi="ar-SA" w:eastAsia="en-US" w:val="en-US"/>
    </w:rPr>
  </w:style>
  <w:style w:type="paragraph" w:styleId="NormaleWeb">
    <w:name w:val="Normal (Web)"/>
    <w:basedOn w:val="Normale"/>
    <w:uiPriority w:val="99"/>
    <w:unhideWhenUsed w:val="1"/>
    <w:rsid w:val="00212B24"/>
    <w:pPr>
      <w:widowControl w:val="1"/>
      <w:suppressAutoHyphens w:val="0"/>
      <w:autoSpaceDN w:val="1"/>
      <w:spacing w:after="100" w:afterAutospacing="1" w:before="100" w:beforeAutospacing="1"/>
      <w:textAlignment w:val="auto"/>
    </w:pPr>
    <w:rPr>
      <w:rFonts w:cs="Times New Roman" w:eastAsia="Times New Roman"/>
      <w:kern w:val="0"/>
      <w:lang w:bidi="ar-SA" w:eastAsia="it-IT"/>
    </w:rPr>
  </w:style>
  <w:style w:type="paragraph" w:styleId="TableContents" w:customStyle="1">
    <w:name w:val="Table Contents"/>
    <w:basedOn w:val="Standard"/>
    <w:rsid w:val="00212B24"/>
    <w:pPr>
      <w:suppressLineNumbers w:val="1"/>
    </w:pPr>
  </w:style>
  <w:style w:type="paragraph" w:styleId="Intestazione">
    <w:name w:val="header"/>
    <w:basedOn w:val="Normale"/>
    <w:link w:val="IntestazioneCarattere"/>
    <w:uiPriority w:val="99"/>
    <w:unhideWhenUsed w:val="1"/>
    <w:rsid w:val="006A3AC3"/>
    <w:pPr>
      <w:tabs>
        <w:tab w:val="center" w:pos="4819"/>
        <w:tab w:val="right" w:pos="9638"/>
      </w:tabs>
    </w:pPr>
    <w:rPr>
      <w:rFonts w:cs="Mangal"/>
      <w:szCs w:val="21"/>
    </w:rPr>
  </w:style>
  <w:style w:type="character" w:styleId="IntestazioneCarattere" w:customStyle="1">
    <w:name w:val="Intestazione Carattere"/>
    <w:basedOn w:val="Carpredefinitoparagrafo"/>
    <w:link w:val="Intestazione"/>
    <w:uiPriority w:val="99"/>
    <w:rsid w:val="006A3AC3"/>
    <w:rPr>
      <w:rFonts w:ascii="Times New Roman" w:cs="Mangal" w:eastAsia="SimSun" w:hAnsi="Times New Roman"/>
      <w:kern w:val="3"/>
      <w:sz w:val="24"/>
      <w:szCs w:val="21"/>
      <w:lang w:bidi="hi-IN" w:eastAsia="zh-CN"/>
    </w:rPr>
  </w:style>
  <w:style w:type="paragraph" w:styleId="Pidipagina">
    <w:name w:val="footer"/>
    <w:basedOn w:val="Normale"/>
    <w:link w:val="PidipaginaCarattere"/>
    <w:uiPriority w:val="99"/>
    <w:unhideWhenUsed w:val="1"/>
    <w:rsid w:val="006A3AC3"/>
    <w:pPr>
      <w:tabs>
        <w:tab w:val="center" w:pos="4819"/>
        <w:tab w:val="right" w:pos="9638"/>
      </w:tabs>
    </w:pPr>
    <w:rPr>
      <w:rFonts w:cs="Mangal"/>
      <w:szCs w:val="21"/>
    </w:rPr>
  </w:style>
  <w:style w:type="character" w:styleId="PidipaginaCarattere" w:customStyle="1">
    <w:name w:val="Piè di pagina Carattere"/>
    <w:basedOn w:val="Carpredefinitoparagrafo"/>
    <w:link w:val="Pidipagina"/>
    <w:uiPriority w:val="99"/>
    <w:rsid w:val="006A3AC3"/>
    <w:rPr>
      <w:rFonts w:ascii="Times New Roman" w:cs="Mangal" w:eastAsia="SimSun" w:hAnsi="Times New Roman"/>
      <w:kern w:val="3"/>
      <w:sz w:val="24"/>
      <w:szCs w:val="21"/>
      <w:lang w:bidi="hi-IN"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 w:type="table" w:styleId="Table3">
    <w:basedOn w:val="TableNormal"/>
    <w:tblPr>
      <w:tblStyleRowBandSize w:val="1"/>
      <w:tblStyleColBandSize w:val="1"/>
      <w:tblCellMar>
        <w:top w:w="0.0" w:type="dxa"/>
        <w:left w:w="10.0" w:type="dxa"/>
        <w:bottom w:w="0.0" w:type="dxa"/>
        <w:right w:w="10.0" w:type="dxa"/>
      </w:tblCellMar>
    </w:tblPr>
  </w:style>
  <w:style w:type="table" w:styleId="Table4">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I/TqLsWrNkgc98eDXEF3AYnHJw==">CgMxLjA4AHIhMTRBVHRCT1BqUjZWUXNvYnNLbVViZ2VHdjBkOS1acTBO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2021-11-13T17:25:00Z</dcterms:created>
  <dc:creator>Laura Catania</dc:creator>
</cp:coreProperties>
</file>